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72E8D" w:rsidRDefault="00072E8D">
      <w:pPr>
        <w:spacing w:line="200" w:lineRule="atLeast"/>
        <w:ind w:firstLine="0"/>
        <w:rPr>
          <w:rFonts w:ascii="Times New Roman" w:hAnsi="Times New Roman" w:cs="Times New Roman"/>
          <w:color w:val="000000"/>
        </w:rPr>
      </w:pPr>
    </w:p>
    <w:p w:rsidR="00C24237" w:rsidRPr="008410C2" w:rsidRDefault="00C24237" w:rsidP="00C24237">
      <w:pPr>
        <w:spacing w:after="80" w:line="264" w:lineRule="auto"/>
        <w:ind w:left="-284" w:firstLine="284"/>
        <w:jc w:val="center"/>
        <w:rPr>
          <w:rFonts w:ascii="Times New Roman" w:hAnsi="Times New Roman" w:cs="Times New Roman"/>
          <w:b/>
          <w:bCs/>
          <w:lang w:eastAsia="pt-BR"/>
        </w:rPr>
      </w:pPr>
      <w:r w:rsidRPr="008410C2">
        <w:rPr>
          <w:rFonts w:ascii="Times New Roman" w:hAnsi="Times New Roman" w:cs="Times New Roman"/>
          <w:b/>
          <w:bCs/>
          <w:lang w:eastAsia="pt-BR"/>
        </w:rPr>
        <w:t>ANEXO I</w:t>
      </w:r>
    </w:p>
    <w:p w:rsidR="00C24237" w:rsidRPr="008410C2" w:rsidRDefault="00C24237" w:rsidP="00C24237">
      <w:pPr>
        <w:spacing w:after="80" w:line="264" w:lineRule="auto"/>
        <w:ind w:left="-284" w:firstLine="284"/>
        <w:jc w:val="center"/>
        <w:rPr>
          <w:rFonts w:ascii="Times New Roman" w:hAnsi="Times New Roman" w:cs="Times New Roman"/>
          <w:b/>
          <w:bCs/>
          <w:lang w:eastAsia="pt-BR"/>
        </w:rPr>
      </w:pPr>
    </w:p>
    <w:p w:rsidR="00C24237" w:rsidRPr="008410C2" w:rsidRDefault="00C24237" w:rsidP="00C24237">
      <w:pPr>
        <w:ind w:left="-284"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CHAMADA PÚ</w:t>
      </w:r>
      <w:r w:rsidRPr="008410C2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</w:rPr>
        <w:t>L</w:t>
      </w:r>
      <w:r w:rsidRPr="008410C2">
        <w:rPr>
          <w:rFonts w:ascii="Times New Roman" w:hAnsi="Times New Roman" w:cs="Times New Roman"/>
          <w:b/>
          <w:bCs/>
        </w:rPr>
        <w:t xml:space="preserve">ICA </w:t>
      </w:r>
      <w:r w:rsidRPr="00925C84">
        <w:rPr>
          <w:rFonts w:ascii="Times New Roman" w:hAnsi="Times New Roman" w:cs="Times New Roman"/>
          <w:b/>
          <w:bCs/>
        </w:rPr>
        <w:t>SIMPLIFICADA Nº 021/2020</w:t>
      </w:r>
      <w:r>
        <w:rPr>
          <w:rFonts w:ascii="Times New Roman" w:hAnsi="Times New Roman" w:cs="Times New Roman"/>
          <w:b/>
          <w:bCs/>
        </w:rPr>
        <w:t>/CÂMPUS GOIÂ</w:t>
      </w:r>
      <w:r w:rsidRPr="008410C2">
        <w:rPr>
          <w:rFonts w:ascii="Times New Roman" w:hAnsi="Times New Roman" w:cs="Times New Roman"/>
          <w:b/>
          <w:bCs/>
        </w:rPr>
        <w:t>NIA/IFG</w:t>
      </w:r>
    </w:p>
    <w:p w:rsidR="00C24237" w:rsidRPr="008410C2" w:rsidRDefault="00C24237" w:rsidP="00C24237">
      <w:pPr>
        <w:spacing w:after="80" w:line="264" w:lineRule="auto"/>
        <w:ind w:left="-284" w:firstLine="284"/>
        <w:jc w:val="center"/>
        <w:rPr>
          <w:rFonts w:ascii="Times New Roman" w:hAnsi="Times New Roman" w:cs="Times New Roman"/>
          <w:b/>
          <w:bCs/>
          <w:lang w:eastAsia="pt-BR"/>
        </w:rPr>
      </w:pPr>
    </w:p>
    <w:p w:rsidR="00C24237" w:rsidRDefault="00C24237" w:rsidP="00C24237">
      <w:pPr>
        <w:spacing w:after="80" w:line="264" w:lineRule="auto"/>
        <w:ind w:left="-284" w:firstLine="284"/>
        <w:jc w:val="center"/>
        <w:rPr>
          <w:rFonts w:ascii="Times New Roman" w:hAnsi="Times New Roman" w:cs="Times New Roman"/>
          <w:b/>
          <w:bCs/>
          <w:lang w:eastAsia="pt-BR"/>
        </w:rPr>
      </w:pPr>
      <w:r>
        <w:rPr>
          <w:rFonts w:ascii="Times New Roman" w:hAnsi="Times New Roman" w:cs="Times New Roman"/>
          <w:b/>
          <w:bCs/>
          <w:lang w:eastAsia="pt-BR"/>
        </w:rPr>
        <w:t xml:space="preserve">FICHA DE AVALIAÇÃO </w:t>
      </w:r>
    </w:p>
    <w:p w:rsidR="00C24237" w:rsidRDefault="00C24237" w:rsidP="00C24237">
      <w:pPr>
        <w:spacing w:after="80" w:line="264" w:lineRule="auto"/>
        <w:ind w:left="-284" w:firstLine="284"/>
        <w:jc w:val="center"/>
        <w:rPr>
          <w:rFonts w:ascii="Times New Roman" w:hAnsi="Times New Roman" w:cs="Times New Roman"/>
          <w:b/>
          <w:bCs/>
          <w:lang w:eastAsia="pt-BR"/>
        </w:rPr>
      </w:pPr>
      <w:r>
        <w:rPr>
          <w:rFonts w:ascii="Times New Roman" w:hAnsi="Times New Roman" w:cs="Times New Roman"/>
          <w:b/>
          <w:bCs/>
          <w:lang w:eastAsia="pt-BR"/>
        </w:rPr>
        <w:t xml:space="preserve">(Quesitos </w:t>
      </w:r>
      <w:r w:rsidRPr="008410C2">
        <w:rPr>
          <w:rFonts w:ascii="Times New Roman" w:hAnsi="Times New Roman" w:cs="Times New Roman"/>
          <w:b/>
          <w:bCs/>
          <w:lang w:eastAsia="pt-BR"/>
        </w:rPr>
        <w:t xml:space="preserve">1 </w:t>
      </w:r>
      <w:r>
        <w:rPr>
          <w:rFonts w:ascii="Times New Roman" w:hAnsi="Times New Roman" w:cs="Times New Roman"/>
          <w:b/>
          <w:bCs/>
          <w:lang w:eastAsia="pt-BR"/>
        </w:rPr>
        <w:t>e</w:t>
      </w:r>
      <w:r w:rsidRPr="008410C2">
        <w:rPr>
          <w:rFonts w:ascii="Times New Roman" w:hAnsi="Times New Roman" w:cs="Times New Roman"/>
          <w:b/>
          <w:bCs/>
          <w:lang w:eastAsia="pt-BR"/>
        </w:rPr>
        <w:t xml:space="preserve"> 2</w:t>
      </w:r>
      <w:r>
        <w:rPr>
          <w:rFonts w:ascii="Times New Roman" w:hAnsi="Times New Roman" w:cs="Times New Roman"/>
          <w:b/>
          <w:bCs/>
          <w:lang w:eastAsia="pt-BR"/>
        </w:rPr>
        <w:t>)</w:t>
      </w:r>
    </w:p>
    <w:p w:rsidR="00C24237" w:rsidRPr="008410C2" w:rsidRDefault="00C24237" w:rsidP="00C24237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15"/>
        <w:gridCol w:w="615"/>
        <w:gridCol w:w="2310"/>
        <w:gridCol w:w="2352"/>
        <w:gridCol w:w="1855"/>
      </w:tblGrid>
      <w:tr w:rsidR="00C24237" w:rsidRPr="008410C2" w:rsidTr="00654916">
        <w:tc>
          <w:tcPr>
            <w:tcW w:w="2215" w:type="dxa"/>
            <w:vAlign w:val="center"/>
          </w:tcPr>
          <w:p w:rsidR="00C24237" w:rsidRPr="008410C2" w:rsidRDefault="00C24237" w:rsidP="00654916">
            <w:pPr>
              <w:spacing w:before="100" w:after="10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Nome do/a candidato/a</w:t>
            </w:r>
          </w:p>
        </w:tc>
        <w:tc>
          <w:tcPr>
            <w:tcW w:w="7132" w:type="dxa"/>
            <w:gridSpan w:val="4"/>
            <w:vAlign w:val="center"/>
          </w:tcPr>
          <w:p w:rsidR="00C24237" w:rsidRPr="008410C2" w:rsidRDefault="00C24237" w:rsidP="00654916">
            <w:pPr>
              <w:spacing w:before="100" w:after="10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C24237" w:rsidRPr="008410C2" w:rsidTr="00654916">
        <w:tc>
          <w:tcPr>
            <w:tcW w:w="2215" w:type="dxa"/>
            <w:vAlign w:val="center"/>
          </w:tcPr>
          <w:p w:rsidR="00C24237" w:rsidRPr="008410C2" w:rsidRDefault="00C24237" w:rsidP="00654916">
            <w:pPr>
              <w:spacing w:before="100" w:after="10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Número de matrícula</w:t>
            </w:r>
          </w:p>
        </w:tc>
        <w:tc>
          <w:tcPr>
            <w:tcW w:w="7132" w:type="dxa"/>
            <w:gridSpan w:val="4"/>
            <w:vAlign w:val="center"/>
          </w:tcPr>
          <w:p w:rsidR="00C24237" w:rsidRPr="008410C2" w:rsidRDefault="00C24237" w:rsidP="00654916">
            <w:pPr>
              <w:spacing w:before="100" w:after="10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C24237" w:rsidRPr="008410C2" w:rsidTr="00654916">
        <w:tc>
          <w:tcPr>
            <w:tcW w:w="9347" w:type="dxa"/>
            <w:gridSpan w:val="5"/>
            <w:shd w:val="clear" w:color="auto" w:fill="A6A6A6" w:themeFill="background1" w:themeFillShade="A6"/>
            <w:vAlign w:val="center"/>
          </w:tcPr>
          <w:p w:rsidR="00C24237" w:rsidRPr="008410C2" w:rsidRDefault="00C24237" w:rsidP="0065491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t-BR"/>
              </w:rPr>
              <w:t>QUESITO</w:t>
            </w:r>
            <w:r w:rsidRPr="008410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 1: rendimento acadêmico (coeficiente de rendimento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 – CR</w:t>
            </w:r>
            <w:r w:rsidRPr="008410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t-BR"/>
              </w:rPr>
              <w:t>)</w:t>
            </w:r>
          </w:p>
        </w:tc>
      </w:tr>
      <w:tr w:rsidR="00C24237" w:rsidRPr="008410C2" w:rsidTr="00654916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C24237" w:rsidRPr="002E0932" w:rsidRDefault="00C24237" w:rsidP="0065491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 w:rsidRPr="002E093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t-BR"/>
              </w:rPr>
              <w:t>Detalhamento</w:t>
            </w:r>
          </w:p>
          <w:p w:rsidR="00C24237" w:rsidRPr="002E0932" w:rsidRDefault="00C24237" w:rsidP="0065491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 w:rsidRPr="002E093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t-BR"/>
              </w:rPr>
              <w:t>(Valor do CR)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C24237" w:rsidRPr="002E0932" w:rsidRDefault="00C24237" w:rsidP="0065491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 w:rsidRPr="002E093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t-BR"/>
              </w:rPr>
              <w:t>Pontuação</w:t>
            </w:r>
          </w:p>
        </w:tc>
        <w:tc>
          <w:tcPr>
            <w:tcW w:w="2352" w:type="dxa"/>
            <w:shd w:val="clear" w:color="auto" w:fill="D9D9D9" w:themeFill="background1" w:themeFillShade="D9"/>
            <w:vAlign w:val="center"/>
          </w:tcPr>
          <w:p w:rsidR="00C24237" w:rsidRPr="002E0932" w:rsidRDefault="00C24237" w:rsidP="0065491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 w:rsidRPr="002E093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t-BR"/>
              </w:rPr>
              <w:t>Pontuação máxima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:rsidR="00C24237" w:rsidRPr="002E0932" w:rsidRDefault="00C24237" w:rsidP="0065491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 w:rsidRPr="002E093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t-BR"/>
              </w:rPr>
              <w:t>Nota final</w:t>
            </w:r>
          </w:p>
        </w:tc>
      </w:tr>
      <w:tr w:rsidR="00C24237" w:rsidRPr="008410C2" w:rsidTr="00654916">
        <w:trPr>
          <w:trHeight w:val="300"/>
        </w:trPr>
        <w:tc>
          <w:tcPr>
            <w:tcW w:w="2830" w:type="dxa"/>
            <w:gridSpan w:val="2"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0C2">
              <w:rPr>
                <w:rFonts w:ascii="Times New Roman" w:hAnsi="Times New Roman" w:cs="Times New Roman"/>
              </w:rPr>
              <w:t>6,0 a 6,99 -</w:t>
            </w:r>
          </w:p>
        </w:tc>
        <w:tc>
          <w:tcPr>
            <w:tcW w:w="2310" w:type="dxa"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  <w:r w:rsidRPr="008410C2">
              <w:rPr>
                <w:rFonts w:ascii="Times New Roman" w:hAnsi="Times New Roman" w:cs="Times New Roman"/>
              </w:rPr>
              <w:t>15 pontos</w:t>
            </w:r>
          </w:p>
        </w:tc>
        <w:tc>
          <w:tcPr>
            <w:tcW w:w="2352" w:type="dxa"/>
            <w:vMerge w:val="restart"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lang w:eastAsia="pt-BR"/>
              </w:rPr>
              <w:t>30 pontos</w:t>
            </w:r>
          </w:p>
        </w:tc>
        <w:tc>
          <w:tcPr>
            <w:tcW w:w="1855" w:type="dxa"/>
            <w:vMerge w:val="restart"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</w:tr>
      <w:tr w:rsidR="00C24237" w:rsidRPr="008410C2" w:rsidTr="00654916">
        <w:trPr>
          <w:trHeight w:val="300"/>
        </w:trPr>
        <w:tc>
          <w:tcPr>
            <w:tcW w:w="2830" w:type="dxa"/>
            <w:gridSpan w:val="2"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0C2">
              <w:rPr>
                <w:rFonts w:ascii="Times New Roman" w:hAnsi="Times New Roman" w:cs="Times New Roman"/>
              </w:rPr>
              <w:t>7,0 a 7,99 -</w:t>
            </w:r>
          </w:p>
        </w:tc>
        <w:tc>
          <w:tcPr>
            <w:tcW w:w="2310" w:type="dxa"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  <w:r w:rsidRPr="008410C2">
              <w:rPr>
                <w:rFonts w:ascii="Times New Roman" w:hAnsi="Times New Roman" w:cs="Times New Roman"/>
              </w:rPr>
              <w:t>20 pontos</w:t>
            </w:r>
          </w:p>
        </w:tc>
        <w:tc>
          <w:tcPr>
            <w:tcW w:w="2352" w:type="dxa"/>
            <w:vMerge/>
            <w:vAlign w:val="center"/>
          </w:tcPr>
          <w:p w:rsidR="00C24237" w:rsidRPr="008410C2" w:rsidRDefault="00C24237" w:rsidP="00654916">
            <w:pPr>
              <w:spacing w:after="0" w:line="264" w:lineRule="auto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855" w:type="dxa"/>
            <w:vMerge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</w:tr>
      <w:tr w:rsidR="00C24237" w:rsidRPr="008410C2" w:rsidTr="00654916">
        <w:trPr>
          <w:trHeight w:val="223"/>
        </w:trPr>
        <w:tc>
          <w:tcPr>
            <w:tcW w:w="2830" w:type="dxa"/>
            <w:gridSpan w:val="2"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0C2">
              <w:rPr>
                <w:rFonts w:ascii="Times New Roman" w:hAnsi="Times New Roman" w:cs="Times New Roman"/>
              </w:rPr>
              <w:t>8,0 a 8,99 -</w:t>
            </w:r>
          </w:p>
        </w:tc>
        <w:tc>
          <w:tcPr>
            <w:tcW w:w="2310" w:type="dxa"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  <w:r w:rsidRPr="008410C2">
              <w:rPr>
                <w:rFonts w:ascii="Times New Roman" w:hAnsi="Times New Roman" w:cs="Times New Roman"/>
              </w:rPr>
              <w:t>25 pontos</w:t>
            </w:r>
          </w:p>
        </w:tc>
        <w:tc>
          <w:tcPr>
            <w:tcW w:w="2352" w:type="dxa"/>
            <w:vMerge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855" w:type="dxa"/>
            <w:vMerge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</w:tr>
      <w:tr w:rsidR="00C24237" w:rsidRPr="008410C2" w:rsidTr="00654916">
        <w:trPr>
          <w:trHeight w:val="327"/>
        </w:trPr>
        <w:tc>
          <w:tcPr>
            <w:tcW w:w="2830" w:type="dxa"/>
            <w:gridSpan w:val="2"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0C2">
              <w:rPr>
                <w:rFonts w:ascii="Times New Roman" w:hAnsi="Times New Roman" w:cs="Times New Roman"/>
              </w:rPr>
              <w:t>9,0 a 10,0 -</w:t>
            </w:r>
          </w:p>
        </w:tc>
        <w:tc>
          <w:tcPr>
            <w:tcW w:w="2310" w:type="dxa"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  <w:r w:rsidRPr="008410C2">
              <w:rPr>
                <w:rFonts w:ascii="Times New Roman" w:hAnsi="Times New Roman" w:cs="Times New Roman"/>
              </w:rPr>
              <w:t>30 pontos</w:t>
            </w:r>
          </w:p>
        </w:tc>
        <w:tc>
          <w:tcPr>
            <w:tcW w:w="2352" w:type="dxa"/>
            <w:vMerge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855" w:type="dxa"/>
            <w:vMerge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</w:tr>
      <w:tr w:rsidR="00C24237" w:rsidRPr="008410C2" w:rsidTr="00654916">
        <w:tc>
          <w:tcPr>
            <w:tcW w:w="9347" w:type="dxa"/>
            <w:gridSpan w:val="5"/>
            <w:shd w:val="clear" w:color="auto" w:fill="A6A6A6" w:themeFill="background1" w:themeFillShade="A6"/>
            <w:vAlign w:val="center"/>
          </w:tcPr>
          <w:p w:rsidR="00C24237" w:rsidRPr="008410C2" w:rsidRDefault="00C24237" w:rsidP="0065491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t-BR"/>
              </w:rPr>
              <w:t>QUESITO</w:t>
            </w:r>
            <w:r w:rsidRPr="008410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 2: análise curricular</w:t>
            </w:r>
          </w:p>
        </w:tc>
      </w:tr>
      <w:tr w:rsidR="00C24237" w:rsidRPr="008410C2" w:rsidTr="00654916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C24237" w:rsidRPr="002E0932" w:rsidRDefault="00C24237" w:rsidP="0065491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0932">
              <w:rPr>
                <w:rFonts w:ascii="Times New Roman" w:hAnsi="Times New Roman" w:cs="Times New Roman"/>
                <w:b/>
                <w:sz w:val="22"/>
                <w:szCs w:val="22"/>
              </w:rPr>
              <w:t>Detalhamento</w:t>
            </w:r>
          </w:p>
          <w:p w:rsidR="00C24237" w:rsidRPr="002E0932" w:rsidRDefault="00C24237" w:rsidP="0065491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0932">
              <w:rPr>
                <w:rFonts w:ascii="Times New Roman" w:hAnsi="Times New Roman" w:cs="Times New Roman"/>
                <w:b/>
                <w:sz w:val="22"/>
                <w:szCs w:val="22"/>
              </w:rPr>
              <w:t>(Quesitos)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C24237" w:rsidRPr="002E0932" w:rsidRDefault="00C24237" w:rsidP="0065491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0932">
              <w:rPr>
                <w:rFonts w:ascii="Times New Roman" w:hAnsi="Times New Roman" w:cs="Times New Roman"/>
                <w:b/>
                <w:sz w:val="22"/>
                <w:szCs w:val="22"/>
              </w:rPr>
              <w:t>Pontuação máxima por quesito</w:t>
            </w:r>
          </w:p>
        </w:tc>
        <w:tc>
          <w:tcPr>
            <w:tcW w:w="2352" w:type="dxa"/>
            <w:shd w:val="clear" w:color="auto" w:fill="D9D9D9" w:themeFill="background1" w:themeFillShade="D9"/>
            <w:vAlign w:val="center"/>
          </w:tcPr>
          <w:p w:rsidR="00C24237" w:rsidRPr="002E0932" w:rsidRDefault="00C24237" w:rsidP="0065491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 w:rsidRPr="002E0932">
              <w:rPr>
                <w:rFonts w:ascii="Times New Roman" w:hAnsi="Times New Roman" w:cs="Times New Roman"/>
                <w:b/>
                <w:sz w:val="22"/>
                <w:szCs w:val="22"/>
              </w:rPr>
              <w:t>Pontuação máxima obtida pela somatória dos quesitos detalhados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:rsidR="00C24237" w:rsidRPr="002E0932" w:rsidRDefault="00C24237" w:rsidP="0065491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0932">
              <w:rPr>
                <w:rFonts w:ascii="Times New Roman" w:hAnsi="Times New Roman" w:cs="Times New Roman"/>
                <w:b/>
                <w:sz w:val="22"/>
                <w:szCs w:val="22"/>
              </w:rPr>
              <w:t>Nota final</w:t>
            </w:r>
          </w:p>
        </w:tc>
      </w:tr>
      <w:tr w:rsidR="00C24237" w:rsidRPr="008410C2" w:rsidTr="00654916">
        <w:tc>
          <w:tcPr>
            <w:tcW w:w="2830" w:type="dxa"/>
            <w:gridSpan w:val="2"/>
            <w:vAlign w:val="center"/>
          </w:tcPr>
          <w:p w:rsidR="00C24237" w:rsidRPr="008410C2" w:rsidRDefault="00C24237" w:rsidP="00C24237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0C2">
              <w:rPr>
                <w:rFonts w:ascii="Times New Roman" w:hAnsi="Times New Roman" w:cs="Times New Roman"/>
              </w:rPr>
              <w:t>Participação em projetos de ensino (2,5 pontos por projeto)</w:t>
            </w:r>
          </w:p>
        </w:tc>
        <w:tc>
          <w:tcPr>
            <w:tcW w:w="2310" w:type="dxa"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0C2">
              <w:rPr>
                <w:rFonts w:ascii="Times New Roman" w:hAnsi="Times New Roman" w:cs="Times New Roman"/>
              </w:rPr>
              <w:t>7,5 pontos</w:t>
            </w:r>
          </w:p>
        </w:tc>
        <w:tc>
          <w:tcPr>
            <w:tcW w:w="2352" w:type="dxa"/>
            <w:vMerge w:val="restart"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0C2">
              <w:rPr>
                <w:rFonts w:ascii="Times New Roman" w:hAnsi="Times New Roman" w:cs="Times New Roman"/>
              </w:rPr>
              <w:t>30 pontos</w:t>
            </w:r>
          </w:p>
        </w:tc>
        <w:tc>
          <w:tcPr>
            <w:tcW w:w="1855" w:type="dxa"/>
            <w:vMerge w:val="restart"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237" w:rsidRPr="008410C2" w:rsidTr="00654916">
        <w:tc>
          <w:tcPr>
            <w:tcW w:w="2830" w:type="dxa"/>
            <w:gridSpan w:val="2"/>
            <w:vAlign w:val="center"/>
          </w:tcPr>
          <w:p w:rsidR="00C24237" w:rsidRPr="008410C2" w:rsidRDefault="00C24237" w:rsidP="00C24237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0C2">
              <w:rPr>
                <w:rFonts w:ascii="Times New Roman" w:hAnsi="Times New Roman" w:cs="Times New Roman"/>
              </w:rPr>
              <w:t>Participação em projeto de extensão (2,5 pontos por projeto)</w:t>
            </w:r>
          </w:p>
        </w:tc>
        <w:tc>
          <w:tcPr>
            <w:tcW w:w="2310" w:type="dxa"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0C2">
              <w:rPr>
                <w:rFonts w:ascii="Times New Roman" w:hAnsi="Times New Roman" w:cs="Times New Roman"/>
              </w:rPr>
              <w:t>7,5 pontos</w:t>
            </w:r>
          </w:p>
        </w:tc>
        <w:tc>
          <w:tcPr>
            <w:tcW w:w="2352" w:type="dxa"/>
            <w:vMerge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24237" w:rsidRPr="008410C2" w:rsidTr="00654916">
        <w:tc>
          <w:tcPr>
            <w:tcW w:w="2830" w:type="dxa"/>
            <w:gridSpan w:val="2"/>
            <w:vAlign w:val="center"/>
          </w:tcPr>
          <w:p w:rsidR="00C24237" w:rsidRPr="008410C2" w:rsidRDefault="00C24237" w:rsidP="00C24237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0C2">
              <w:rPr>
                <w:rFonts w:ascii="Times New Roman" w:hAnsi="Times New Roman" w:cs="Times New Roman"/>
              </w:rPr>
              <w:t>Participação em projeto de pesquisa (2,5 pontos por projeto)</w:t>
            </w:r>
          </w:p>
        </w:tc>
        <w:tc>
          <w:tcPr>
            <w:tcW w:w="2310" w:type="dxa"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0C2">
              <w:rPr>
                <w:rFonts w:ascii="Times New Roman" w:hAnsi="Times New Roman" w:cs="Times New Roman"/>
              </w:rPr>
              <w:t>7,5 pontos</w:t>
            </w:r>
          </w:p>
        </w:tc>
        <w:tc>
          <w:tcPr>
            <w:tcW w:w="2352" w:type="dxa"/>
            <w:vMerge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24237" w:rsidRPr="008410C2" w:rsidTr="00654916">
        <w:tc>
          <w:tcPr>
            <w:tcW w:w="2830" w:type="dxa"/>
            <w:gridSpan w:val="2"/>
            <w:vAlign w:val="center"/>
          </w:tcPr>
          <w:p w:rsidR="00C24237" w:rsidRPr="008410C2" w:rsidRDefault="00C24237" w:rsidP="00C24237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0C2">
              <w:rPr>
                <w:rFonts w:ascii="Times New Roman" w:hAnsi="Times New Roman" w:cs="Times New Roman"/>
              </w:rPr>
              <w:t>Atuação em monitoria (2, 5 pontos por semestre)</w:t>
            </w:r>
          </w:p>
        </w:tc>
        <w:tc>
          <w:tcPr>
            <w:tcW w:w="2310" w:type="dxa"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0C2">
              <w:rPr>
                <w:rFonts w:ascii="Times New Roman" w:hAnsi="Times New Roman" w:cs="Times New Roman"/>
              </w:rPr>
              <w:t>7,5 pontos</w:t>
            </w:r>
          </w:p>
        </w:tc>
        <w:tc>
          <w:tcPr>
            <w:tcW w:w="2352" w:type="dxa"/>
            <w:vMerge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  <w:vAlign w:val="center"/>
          </w:tcPr>
          <w:p w:rsidR="00C24237" w:rsidRPr="008410C2" w:rsidRDefault="00C24237" w:rsidP="00654916">
            <w:pPr>
              <w:spacing w:after="0" w:line="26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24237" w:rsidRPr="008410C2" w:rsidTr="00654916">
        <w:tc>
          <w:tcPr>
            <w:tcW w:w="7492" w:type="dxa"/>
            <w:gridSpan w:val="4"/>
            <w:vAlign w:val="center"/>
          </w:tcPr>
          <w:p w:rsidR="00C24237" w:rsidRPr="008410C2" w:rsidRDefault="00C24237" w:rsidP="00C24237">
            <w:pPr>
              <w:spacing w:before="100" w:after="100" w:line="264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04F01">
              <w:rPr>
                <w:rFonts w:ascii="Times New Roman" w:hAnsi="Times New Roman" w:cs="Times New Roman"/>
                <w:b/>
              </w:rPr>
              <w:t>PONTUAÇÃO TOTAL (</w:t>
            </w:r>
            <w:r>
              <w:rPr>
                <w:rFonts w:ascii="Times New Roman" w:hAnsi="Times New Roman" w:cs="Times New Roman"/>
                <w:b/>
              </w:rPr>
              <w:t>QUESITO</w:t>
            </w:r>
            <w:r w:rsidRPr="00904F01">
              <w:rPr>
                <w:rFonts w:ascii="Times New Roman" w:hAnsi="Times New Roman" w:cs="Times New Roman"/>
                <w:b/>
              </w:rPr>
              <w:t xml:space="preserve"> 1 + </w:t>
            </w:r>
            <w:r>
              <w:rPr>
                <w:rFonts w:ascii="Times New Roman" w:hAnsi="Times New Roman" w:cs="Times New Roman"/>
                <w:b/>
              </w:rPr>
              <w:t>QUESITO</w:t>
            </w:r>
            <w:r w:rsidRPr="00904F01">
              <w:rPr>
                <w:rFonts w:ascii="Times New Roman" w:hAnsi="Times New Roman" w:cs="Times New Roman"/>
                <w:b/>
              </w:rPr>
              <w:t xml:space="preserve"> 2)</w:t>
            </w:r>
          </w:p>
        </w:tc>
        <w:tc>
          <w:tcPr>
            <w:tcW w:w="1855" w:type="dxa"/>
            <w:vAlign w:val="center"/>
          </w:tcPr>
          <w:p w:rsidR="00C24237" w:rsidRPr="008410C2" w:rsidRDefault="00C24237" w:rsidP="00654916">
            <w:pPr>
              <w:spacing w:before="100" w:after="100" w:line="26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24237" w:rsidRPr="008410C2" w:rsidRDefault="00C24237" w:rsidP="00C24237">
      <w:pPr>
        <w:spacing w:after="80" w:line="264" w:lineRule="auto"/>
        <w:ind w:firstLine="0"/>
        <w:rPr>
          <w:rFonts w:ascii="Times New Roman" w:hAnsi="Times New Roman" w:cs="Times New Roman"/>
          <w:bCs/>
          <w:lang w:eastAsia="pt-BR"/>
        </w:rPr>
      </w:pPr>
    </w:p>
    <w:p w:rsidR="00C24237" w:rsidRDefault="00C24237">
      <w:pPr>
        <w:spacing w:line="200" w:lineRule="atLeast"/>
        <w:ind w:firstLine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C24237">
      <w:headerReference w:type="default" r:id="rId8"/>
      <w:footerReference w:type="default" r:id="rId9"/>
      <w:pgSz w:w="11906" w:h="16838"/>
      <w:pgMar w:top="1886" w:right="979" w:bottom="850" w:left="1570" w:header="562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1B8" w:rsidRDefault="005311B8">
      <w:pPr>
        <w:spacing w:after="0" w:line="240" w:lineRule="auto"/>
      </w:pPr>
      <w:r>
        <w:separator/>
      </w:r>
    </w:p>
  </w:endnote>
  <w:endnote w:type="continuationSeparator" w:id="0">
    <w:p w:rsidR="005311B8" w:rsidRDefault="0053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80"/>
    <w:family w:val="auto"/>
    <w:pitch w:val="default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default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E8D" w:rsidRDefault="005311B8">
    <w:pPr>
      <w:pStyle w:val="Rodap"/>
      <w:spacing w:after="0" w:line="200" w:lineRule="atLeast"/>
      <w:ind w:firstLine="0"/>
      <w:jc w:val="left"/>
      <w:rPr>
        <w:sz w:val="18"/>
        <w:szCs w:val="18"/>
      </w:rPr>
    </w:pPr>
    <w:r>
      <w:rPr>
        <w:rFonts w:cs="Tahoma"/>
        <w:sz w:val="18"/>
        <w:szCs w:val="18"/>
      </w:rPr>
      <w:t>Instituto Federal de Educação, Ciência e Tecnologia de Goiás – Câmpus Goiânia</w:t>
    </w:r>
  </w:p>
  <w:p w:rsidR="00072E8D" w:rsidRDefault="005311B8">
    <w:pPr>
      <w:pStyle w:val="Rodap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sz w:val="18"/>
        <w:szCs w:val="18"/>
      </w:rPr>
      <w:t>Rua 75, nº 46 – Setor Central, CEP: 74055-110. Goiânia-GO</w:t>
    </w:r>
  </w:p>
  <w:p w:rsidR="00072E8D" w:rsidRDefault="005311B8">
    <w:pPr>
      <w:snapToGrid w:val="0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3227-2884</w:t>
    </w:r>
  </w:p>
  <w:p w:rsidR="00072E8D" w:rsidRDefault="005311B8">
    <w:pPr>
      <w:snapToGrid w:val="0"/>
      <w:spacing w:after="0" w:line="200" w:lineRule="atLeast"/>
      <w:ind w:right="1709" w:firstLine="0"/>
      <w:jc w:val="left"/>
    </w:pPr>
    <w:r>
      <w:rPr>
        <w:rFonts w:cs="Tahoma"/>
        <w:sz w:val="18"/>
        <w:szCs w:val="18"/>
      </w:rPr>
      <w:t>www.ifg.edu.br/goiania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1B8" w:rsidRDefault="005311B8">
      <w:pPr>
        <w:spacing w:after="0" w:line="240" w:lineRule="auto"/>
      </w:pPr>
      <w:r>
        <w:separator/>
      </w:r>
    </w:p>
  </w:footnote>
  <w:footnote w:type="continuationSeparator" w:id="0">
    <w:p w:rsidR="005311B8" w:rsidRDefault="0053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E8D" w:rsidRDefault="005311B8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column">
                <wp:posOffset>2255520</wp:posOffset>
              </wp:positionH>
              <wp:positionV relativeFrom="paragraph">
                <wp:posOffset>121285</wp:posOffset>
              </wp:positionV>
              <wp:extent cx="3663950" cy="70675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0" cy="7067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72E8D" w:rsidRDefault="005311B8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072E8D" w:rsidRDefault="005311B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072E8D" w:rsidRDefault="005311B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072E8D" w:rsidRDefault="005311B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CÂMPUS GOIÂNIA</w:t>
                          </w:r>
                        </w:p>
                        <w:p w:rsidR="00072E8D" w:rsidRDefault="005311B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GERÊNCIA DE PESQUISA, PÓS-GRADUAÇÃO E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EXTENSÃO</w:t>
                          </w:r>
                        </w:p>
                        <w:p w:rsidR="00072E8D" w:rsidRDefault="00072E8D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7.6pt;margin-top:9.55pt;width:288.5pt;height:55.65pt;z-index: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" stroked="f">
              <v:fill opacity="0"/>
              <v:textbox inset="0,0,0,0">
                <w:txbxContent>
                  <w:p w:rsidR="00072E8D" w:rsidRDefault="005311B8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072E8D" w:rsidRDefault="005311B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072E8D" w:rsidRDefault="005311B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072E8D" w:rsidRDefault="005311B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CÂMPUS GOIÂNIA</w:t>
                    </w:r>
                  </w:p>
                  <w:p w:rsidR="00072E8D" w:rsidRDefault="005311B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GERÊNCIA DE PESQUISA, PÓS-GRADUAÇÃO E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EXTENSÃO</w:t>
                    </w:r>
                  </w:p>
                  <w:p w:rsidR="00072E8D" w:rsidRDefault="00072E8D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95250</wp:posOffset>
          </wp:positionV>
          <wp:extent cx="2406650" cy="671830"/>
          <wp:effectExtent l="1905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6650" cy="671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2E8D" w:rsidRDefault="005311B8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425"/>
  <w:drawingGridHorizontalSpacing w:val="120"/>
  <w:drawingGridVerticalSpacing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4"/>
    <w:rsid w:val="00001F01"/>
    <w:rsid w:val="000046B1"/>
    <w:rsid w:val="00021F89"/>
    <w:rsid w:val="00025E5D"/>
    <w:rsid w:val="00066DAE"/>
    <w:rsid w:val="00072E8D"/>
    <w:rsid w:val="000A4FB6"/>
    <w:rsid w:val="000E2BD1"/>
    <w:rsid w:val="000E63DD"/>
    <w:rsid w:val="00100AD0"/>
    <w:rsid w:val="00105279"/>
    <w:rsid w:val="00110A14"/>
    <w:rsid w:val="00113432"/>
    <w:rsid w:val="001142A5"/>
    <w:rsid w:val="00121068"/>
    <w:rsid w:val="00122680"/>
    <w:rsid w:val="00157E38"/>
    <w:rsid w:val="00180BCE"/>
    <w:rsid w:val="00193B71"/>
    <w:rsid w:val="001C1F1F"/>
    <w:rsid w:val="001D792B"/>
    <w:rsid w:val="0024048F"/>
    <w:rsid w:val="00261450"/>
    <w:rsid w:val="00263C83"/>
    <w:rsid w:val="00290C5E"/>
    <w:rsid w:val="002D3717"/>
    <w:rsid w:val="0032107F"/>
    <w:rsid w:val="003228E4"/>
    <w:rsid w:val="00340BD2"/>
    <w:rsid w:val="00345615"/>
    <w:rsid w:val="003658C0"/>
    <w:rsid w:val="00374899"/>
    <w:rsid w:val="00376C28"/>
    <w:rsid w:val="003C085B"/>
    <w:rsid w:val="003F448E"/>
    <w:rsid w:val="003F4F53"/>
    <w:rsid w:val="00423AD9"/>
    <w:rsid w:val="004776BF"/>
    <w:rsid w:val="004972E1"/>
    <w:rsid w:val="004B7F27"/>
    <w:rsid w:val="004C2F88"/>
    <w:rsid w:val="004C4C80"/>
    <w:rsid w:val="004D1834"/>
    <w:rsid w:val="004D191E"/>
    <w:rsid w:val="004F65AE"/>
    <w:rsid w:val="005267E6"/>
    <w:rsid w:val="005311B8"/>
    <w:rsid w:val="00547865"/>
    <w:rsid w:val="00547F7B"/>
    <w:rsid w:val="00580135"/>
    <w:rsid w:val="00580788"/>
    <w:rsid w:val="00587288"/>
    <w:rsid w:val="005948B9"/>
    <w:rsid w:val="00595310"/>
    <w:rsid w:val="00595F67"/>
    <w:rsid w:val="005B5E2B"/>
    <w:rsid w:val="005D18DC"/>
    <w:rsid w:val="005D1C96"/>
    <w:rsid w:val="005E4DD5"/>
    <w:rsid w:val="0060356E"/>
    <w:rsid w:val="00617DD5"/>
    <w:rsid w:val="00654DB4"/>
    <w:rsid w:val="00697046"/>
    <w:rsid w:val="006973C9"/>
    <w:rsid w:val="006A609A"/>
    <w:rsid w:val="006B0AE2"/>
    <w:rsid w:val="006C358F"/>
    <w:rsid w:val="006C6AA7"/>
    <w:rsid w:val="006D4283"/>
    <w:rsid w:val="006E7B37"/>
    <w:rsid w:val="006F67BB"/>
    <w:rsid w:val="007028E1"/>
    <w:rsid w:val="007062FA"/>
    <w:rsid w:val="0072772A"/>
    <w:rsid w:val="0073153C"/>
    <w:rsid w:val="0074063C"/>
    <w:rsid w:val="00774395"/>
    <w:rsid w:val="00793B1E"/>
    <w:rsid w:val="007A11B4"/>
    <w:rsid w:val="007C302A"/>
    <w:rsid w:val="007C5AE7"/>
    <w:rsid w:val="008142DA"/>
    <w:rsid w:val="00830672"/>
    <w:rsid w:val="00842BAE"/>
    <w:rsid w:val="00873017"/>
    <w:rsid w:val="00874FDA"/>
    <w:rsid w:val="00880E37"/>
    <w:rsid w:val="008968D6"/>
    <w:rsid w:val="008A5BAF"/>
    <w:rsid w:val="008B1D87"/>
    <w:rsid w:val="008B39AE"/>
    <w:rsid w:val="008F18E4"/>
    <w:rsid w:val="009015FB"/>
    <w:rsid w:val="009237D5"/>
    <w:rsid w:val="00931598"/>
    <w:rsid w:val="00933764"/>
    <w:rsid w:val="00935A51"/>
    <w:rsid w:val="00940637"/>
    <w:rsid w:val="00971AF0"/>
    <w:rsid w:val="00977A7A"/>
    <w:rsid w:val="00985912"/>
    <w:rsid w:val="0099721C"/>
    <w:rsid w:val="009A55C9"/>
    <w:rsid w:val="009D466A"/>
    <w:rsid w:val="009F5CCB"/>
    <w:rsid w:val="00A0613F"/>
    <w:rsid w:val="00A51980"/>
    <w:rsid w:val="00A52D73"/>
    <w:rsid w:val="00A729E6"/>
    <w:rsid w:val="00A84B4F"/>
    <w:rsid w:val="00AC2FA5"/>
    <w:rsid w:val="00AC5B4B"/>
    <w:rsid w:val="00AD2C9D"/>
    <w:rsid w:val="00AF72CF"/>
    <w:rsid w:val="00B01442"/>
    <w:rsid w:val="00B2060B"/>
    <w:rsid w:val="00B243D8"/>
    <w:rsid w:val="00B4398C"/>
    <w:rsid w:val="00B51F2A"/>
    <w:rsid w:val="00B92725"/>
    <w:rsid w:val="00BA15A4"/>
    <w:rsid w:val="00BA589A"/>
    <w:rsid w:val="00BD0F7E"/>
    <w:rsid w:val="00BD79FE"/>
    <w:rsid w:val="00BE1C5E"/>
    <w:rsid w:val="00BE461E"/>
    <w:rsid w:val="00BF1384"/>
    <w:rsid w:val="00BF2E3D"/>
    <w:rsid w:val="00C1132E"/>
    <w:rsid w:val="00C24237"/>
    <w:rsid w:val="00C60466"/>
    <w:rsid w:val="00C61263"/>
    <w:rsid w:val="00C82B89"/>
    <w:rsid w:val="00CB556D"/>
    <w:rsid w:val="00CB7083"/>
    <w:rsid w:val="00CD606C"/>
    <w:rsid w:val="00D2516D"/>
    <w:rsid w:val="00D32920"/>
    <w:rsid w:val="00D750E8"/>
    <w:rsid w:val="00D832B6"/>
    <w:rsid w:val="00DA7869"/>
    <w:rsid w:val="00E169F6"/>
    <w:rsid w:val="00E244DD"/>
    <w:rsid w:val="00E422B2"/>
    <w:rsid w:val="00E46194"/>
    <w:rsid w:val="00E51AB7"/>
    <w:rsid w:val="00E85CEA"/>
    <w:rsid w:val="00E94760"/>
    <w:rsid w:val="00E97C12"/>
    <w:rsid w:val="00EA2B70"/>
    <w:rsid w:val="00EB47DC"/>
    <w:rsid w:val="00ED0B0B"/>
    <w:rsid w:val="00EF163D"/>
    <w:rsid w:val="00F06432"/>
    <w:rsid w:val="00F11F74"/>
    <w:rsid w:val="00F17069"/>
    <w:rsid w:val="00F26BC6"/>
    <w:rsid w:val="00F43CEF"/>
    <w:rsid w:val="00F816AA"/>
    <w:rsid w:val="00FA16F4"/>
    <w:rsid w:val="00FA2C3B"/>
    <w:rsid w:val="00FA4C17"/>
    <w:rsid w:val="00FB6BE3"/>
    <w:rsid w:val="00FC1817"/>
    <w:rsid w:val="00FC6863"/>
    <w:rsid w:val="00FF45E8"/>
    <w:rsid w:val="42D70627"/>
    <w:rsid w:val="579E4C33"/>
    <w:rsid w:val="76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6EC46DEF"/>
  <w15:docId w15:val="{8B4641EB-CFD5-4984-81FA-100B24C1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Ttulo2"/>
    <w:next w:val="Corpodetexto"/>
    <w:qFormat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80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1">
    <w:name w:val="Fonte parág. padrão1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ommentReference">
    <w:name w:val="Comment Reference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SemEspaamento1">
    <w:name w:val="Sem Espaçamento1"/>
    <w:qFormat/>
    <w:pPr>
      <w:suppressAutoHyphens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PargrafodaLista1">
    <w:name w:val="Parágrafo da Lista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"/>
    <w:next w:val="Corpodetexto"/>
    <w:qFormat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qFormat/>
    <w:rPr>
      <w:b/>
      <w:bCs/>
      <w:sz w:val="20"/>
      <w:szCs w:val="20"/>
    </w:rPr>
  </w:style>
  <w:style w:type="paragraph" w:customStyle="1" w:styleId="Textodebalo1">
    <w:name w:val="Texto de balã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PargrafodaLista">
    <w:name w:val="List Paragraph"/>
    <w:basedOn w:val="Normal"/>
    <w:qFormat/>
    <w:pPr>
      <w:autoSpaceDE w:val="0"/>
      <w:spacing w:after="0"/>
      <w:ind w:left="720" w:firstLine="0"/>
      <w:jc w:val="left"/>
    </w:pPr>
    <w:rPr>
      <w:rFonts w:ascii="Times New Roman" w:hAnsi="Times New Roman" w:cs="Calibri"/>
      <w:kern w:val="0"/>
      <w:sz w:val="20"/>
      <w:szCs w:val="20"/>
    </w:rPr>
  </w:style>
  <w:style w:type="character" w:customStyle="1" w:styleId="fontstyle01">
    <w:name w:val="fontstyle01"/>
    <w:basedOn w:val="Fontepargpadro"/>
    <w:qFormat/>
    <w:rPr>
      <w:rFonts w:ascii="Helvetica-Bold" w:hAnsi="Helvetica-Bold" w:hint="default"/>
      <w:b/>
      <w:bCs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1"/>
      <w:sz w:val="16"/>
      <w:szCs w:val="16"/>
      <w:lang w:val="pt-BR" w:eastAsia="zh-CN"/>
    </w:rPr>
  </w:style>
  <w:style w:type="character" w:customStyle="1" w:styleId="fontstyle21">
    <w:name w:val="fontstyle21"/>
    <w:basedOn w:val="Fontepargpadro"/>
    <w:qFormat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17613A-99E7-4CEC-A1C4-E627ABD6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Company>IFG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Messias</cp:lastModifiedBy>
  <cp:revision>2</cp:revision>
  <cp:lastPrinted>2018-01-17T13:25:00Z</cp:lastPrinted>
  <dcterms:created xsi:type="dcterms:W3CDTF">2020-12-03T19:55:00Z</dcterms:created>
  <dcterms:modified xsi:type="dcterms:W3CDTF">2020-12-03T19:55:00Z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